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AE44DD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1480045:9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045:</w:t>
      </w:r>
      <w:r w:rsidR="00AE44DD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Летуновского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Евгения Васильевича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045:</w:t>
      </w:r>
      <w:r w:rsidR="00AE44DD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Лелуновский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Евгений Васильевич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Летуновским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341AE1">
        <w:rPr>
          <w:rFonts w:ascii="Times New Roman" w:hAnsi="Times New Roman" w:cs="Times New Roman"/>
          <w:color w:val="FF0000"/>
          <w:sz w:val="28"/>
          <w:szCs w:val="28"/>
        </w:rPr>
        <w:t>Летуновского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 xml:space="preserve"> Евгения Васильевича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AE44DD">
        <w:rPr>
          <w:rFonts w:ascii="Times New Roman" w:hAnsi="Times New Roman" w:cs="Times New Roman"/>
          <w:color w:val="FF0000"/>
          <w:sz w:val="28"/>
          <w:szCs w:val="28"/>
        </w:rPr>
        <w:t>1480045:9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414225"/>
    <w:rsid w:val="00425F81"/>
    <w:rsid w:val="004304C1"/>
    <w:rsid w:val="0049439A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BF72A8"/>
    <w:rsid w:val="00C30512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2023-02-07T09:39:00Z</dcterms:created>
  <dcterms:modified xsi:type="dcterms:W3CDTF">2023-02-07T09:39:00Z</dcterms:modified>
</cp:coreProperties>
</file>